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30 августа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814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</w:rPr>
        <w:t xml:space="preserve">ООО "АРТЕЛЬ" </w:t>
      </w:r>
      <w:r>
        <w:rPr>
          <w:rFonts w:ascii="Times New Roman" w:eastAsia="Times New Roman" w:hAnsi="Times New Roman" w:cs="Times New Roman"/>
          <w:b/>
          <w:bCs/>
        </w:rPr>
        <w:t>Савельева Дениса Олеговича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Савельев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АРТЕЛЬ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Рознина</w:t>
      </w:r>
      <w:r>
        <w:rPr>
          <w:rFonts w:ascii="Times New Roman" w:eastAsia="Times New Roman" w:hAnsi="Times New Roman" w:cs="Times New Roman"/>
        </w:rPr>
        <w:t>, д.16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3 месяца 2024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пп.1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Савельев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Савельева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Савельева Д.О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Савельева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27.06.2024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27.06.2024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справка о несвоевременном представлении декларации (отчетности)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Савельева Д.О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Савельева Д.О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</w:rPr>
        <w:t xml:space="preserve">ООО "АРТЕЛЬ" </w:t>
      </w:r>
      <w:r>
        <w:rPr>
          <w:rFonts w:ascii="Times New Roman" w:eastAsia="Times New Roman" w:hAnsi="Times New Roman" w:cs="Times New Roman"/>
          <w:b/>
          <w:bCs/>
        </w:rPr>
        <w:t>Савельева Дениса Олеговича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4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33">
    <w:name w:val="cat-UserDefined grp-2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